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80"/>
        <w:jc w:val="center"/>
        <w:textAlignment w:val="auto"/>
        <w:rPr>
          <w:rFonts w:hint="eastAsia" w:ascii="方正黑体_GBK" w:hAnsi="方正黑体_GBK" w:eastAsia="方正黑体_GBK" w:cs="方正黑体_GBK"/>
          <w:b/>
          <w:bCs/>
          <w:sz w:val="24"/>
          <w:szCs w:val="24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24"/>
          <w:szCs w:val="24"/>
          <w:lang w:val="en-US" w:eastAsia="zh-CN"/>
        </w:rPr>
        <w:t>关于调整南银理财部分现金管理类理财产品费率优惠的公告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尊敬的投资者：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40"/>
        <w:jc w:val="both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结合理财产品的实际运作情况，本公司将对部分现金管理类理财产品费率优惠进行调整，具体如下：</w:t>
      </w:r>
    </w:p>
    <w:tbl>
      <w:tblPr>
        <w:tblStyle w:val="4"/>
        <w:tblW w:w="98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5"/>
        <w:gridCol w:w="1337"/>
        <w:gridCol w:w="1141"/>
        <w:gridCol w:w="1161"/>
        <w:gridCol w:w="1313"/>
        <w:gridCol w:w="1015"/>
        <w:gridCol w:w="1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6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产品全称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内部销售代码</w:t>
            </w: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调整的</w:t>
            </w: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费用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说明书费率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调整后费率</w:t>
            </w:r>
          </w:p>
        </w:tc>
        <w:tc>
          <w:tcPr>
            <w:tcW w:w="10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起始日期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结束日期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南银理财珠联璧合日日聚鑫现金管理类公募人民币理财产品</w:t>
            </w:r>
          </w:p>
        </w:tc>
        <w:tc>
          <w:tcPr>
            <w:tcW w:w="13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A20001</w:t>
            </w: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管理费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0.5%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0.3%</w:t>
            </w:r>
          </w:p>
        </w:tc>
        <w:tc>
          <w:tcPr>
            <w:tcW w:w="10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2024/3/1</w:t>
            </w:r>
          </w:p>
        </w:tc>
        <w:tc>
          <w:tcPr>
            <w:tcW w:w="11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2024//3/31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3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销售费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0.2%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0.2%</w:t>
            </w:r>
          </w:p>
        </w:tc>
        <w:tc>
          <w:tcPr>
            <w:tcW w:w="10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南银理财珠联璧合日日聚宝现金管理类公募人民币理财产品</w:t>
            </w:r>
          </w:p>
        </w:tc>
        <w:tc>
          <w:tcPr>
            <w:tcW w:w="13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A20002</w:t>
            </w: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管理费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0.5%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0.3%</w:t>
            </w:r>
          </w:p>
        </w:tc>
        <w:tc>
          <w:tcPr>
            <w:tcW w:w="10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3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销售费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0.2%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0.2%</w:t>
            </w:r>
          </w:p>
        </w:tc>
        <w:tc>
          <w:tcPr>
            <w:tcW w:w="10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3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A22004</w:t>
            </w: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管理费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0.5%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0.11%</w:t>
            </w:r>
          </w:p>
        </w:tc>
        <w:tc>
          <w:tcPr>
            <w:tcW w:w="10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3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销售费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0.2%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0.2%</w:t>
            </w:r>
          </w:p>
        </w:tc>
        <w:tc>
          <w:tcPr>
            <w:tcW w:w="10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南银理财添瑞日日聚宝3号现金管理类公募人民币理财产品</w:t>
            </w:r>
          </w:p>
        </w:tc>
        <w:tc>
          <w:tcPr>
            <w:tcW w:w="13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A20004</w:t>
            </w: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管理费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0.5%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10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3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销售费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0.2%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0.2%</w:t>
            </w:r>
          </w:p>
        </w:tc>
        <w:tc>
          <w:tcPr>
            <w:tcW w:w="10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南银理财添瑞日日聚宝4号现金管理类公募人民币理财产品</w:t>
            </w:r>
          </w:p>
        </w:tc>
        <w:tc>
          <w:tcPr>
            <w:tcW w:w="13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A20005</w:t>
            </w: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管理费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0.5%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10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3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销售费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0.2%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0.2%</w:t>
            </w:r>
          </w:p>
        </w:tc>
        <w:tc>
          <w:tcPr>
            <w:tcW w:w="10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南银理财珠联璧合日日聚宝现金管理类公募人民币理财产品</w:t>
            </w:r>
          </w:p>
        </w:tc>
        <w:tc>
          <w:tcPr>
            <w:tcW w:w="13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A22010</w:t>
            </w: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管理费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0.5%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0.35%</w:t>
            </w:r>
          </w:p>
        </w:tc>
        <w:tc>
          <w:tcPr>
            <w:tcW w:w="10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2024/3/1</w:t>
            </w:r>
          </w:p>
        </w:tc>
        <w:tc>
          <w:tcPr>
            <w:tcW w:w="11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另行公告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3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销售费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0.2%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0.15%</w:t>
            </w:r>
          </w:p>
        </w:tc>
        <w:tc>
          <w:tcPr>
            <w:tcW w:w="10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南银理财珠联璧合日日聚鑫现金管理类公募人民币理财产品</w:t>
            </w:r>
          </w:p>
        </w:tc>
        <w:tc>
          <w:tcPr>
            <w:tcW w:w="13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A20001</w:t>
            </w: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管理费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0.5%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0.4%</w:t>
            </w:r>
          </w:p>
        </w:tc>
        <w:tc>
          <w:tcPr>
            <w:tcW w:w="10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2024/4/1</w:t>
            </w:r>
          </w:p>
        </w:tc>
        <w:tc>
          <w:tcPr>
            <w:tcW w:w="11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2024/4/30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337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销售费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0.2%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0.1%</w:t>
            </w:r>
          </w:p>
        </w:tc>
        <w:tc>
          <w:tcPr>
            <w:tcW w:w="10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337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管理费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0.5%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0.35%</w:t>
            </w:r>
          </w:p>
        </w:tc>
        <w:tc>
          <w:tcPr>
            <w:tcW w:w="10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2024/5/1</w:t>
            </w: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另行公告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675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337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销售费</w:t>
            </w:r>
          </w:p>
        </w:tc>
        <w:tc>
          <w:tcPr>
            <w:tcW w:w="11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0.2%</w:t>
            </w:r>
          </w:p>
        </w:tc>
        <w:tc>
          <w:tcPr>
            <w:tcW w:w="13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0.15%</w:t>
            </w:r>
          </w:p>
        </w:tc>
        <w:tc>
          <w:tcPr>
            <w:tcW w:w="1015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  <w:tc>
          <w:tcPr>
            <w:tcW w:w="11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如您对本公告有任何疑问，可联系本理财产品代销机构或本公司，代销机构及本公司将竭诚为您服务。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感谢您一直以来的支持和信赖！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40" w:firstLineChars="200"/>
        <w:jc w:val="both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特此公告。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80"/>
        <w:jc w:val="right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南银理财有限责任公司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80"/>
        <w:jc w:val="right"/>
        <w:textAlignment w:val="auto"/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  <w:lang w:val="en-US" w:eastAsia="zh-CN"/>
        </w:rPr>
        <w:t>2024年2月28日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黑体_GBK" w:hAnsi="方正黑体_GBK" w:eastAsia="方正黑体_GBK" w:cs="方正黑体_GBK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xYjMwYjUyNDU0ZTUxMWU5MGU3OTNhNjdiYWU3MjQifQ=="/>
  </w:docVars>
  <w:rsids>
    <w:rsidRoot w:val="4DEE718D"/>
    <w:rsid w:val="043D6C25"/>
    <w:rsid w:val="07017B09"/>
    <w:rsid w:val="09315A6F"/>
    <w:rsid w:val="0D5C3512"/>
    <w:rsid w:val="0E1E6649"/>
    <w:rsid w:val="0EFB0BEE"/>
    <w:rsid w:val="102921D2"/>
    <w:rsid w:val="10A006D6"/>
    <w:rsid w:val="126805E3"/>
    <w:rsid w:val="15264CBF"/>
    <w:rsid w:val="15F04A33"/>
    <w:rsid w:val="184E235C"/>
    <w:rsid w:val="244642D7"/>
    <w:rsid w:val="2F3C6B82"/>
    <w:rsid w:val="2F590507"/>
    <w:rsid w:val="357845C8"/>
    <w:rsid w:val="3BB9606B"/>
    <w:rsid w:val="3F2A73B9"/>
    <w:rsid w:val="41DF1349"/>
    <w:rsid w:val="4323576D"/>
    <w:rsid w:val="44232A2A"/>
    <w:rsid w:val="4C5A7974"/>
    <w:rsid w:val="4DE04FD5"/>
    <w:rsid w:val="4DEE718D"/>
    <w:rsid w:val="56CD3952"/>
    <w:rsid w:val="5A985CB8"/>
    <w:rsid w:val="5D2E0FD1"/>
    <w:rsid w:val="5EC87CBD"/>
    <w:rsid w:val="650A2CA9"/>
    <w:rsid w:val="66076D19"/>
    <w:rsid w:val="66CA7019"/>
    <w:rsid w:val="6D8D2B4F"/>
    <w:rsid w:val="6D8F68C7"/>
    <w:rsid w:val="6F925F92"/>
    <w:rsid w:val="713C5FD5"/>
    <w:rsid w:val="71A0197C"/>
    <w:rsid w:val="7ADB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99"/>
    <w:pPr>
      <w:ind w:firstLine="420" w:firstLineChars="200"/>
    </w:pPr>
  </w:style>
  <w:style w:type="table" w:styleId="4">
    <w:name w:val="Table Grid"/>
    <w:basedOn w:val="3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</Words>
  <Characters>570</Characters>
  <Lines>0</Lines>
  <Paragraphs>0</Paragraphs>
  <TotalTime>0</TotalTime>
  <ScaleCrop>false</ScaleCrop>
  <LinksUpToDate>false</LinksUpToDate>
  <CharactersWithSpaces>570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2023-05-31T00:51:00Z</dcterms:created>
  <dc:creator>钱哲贤</dc:creator>
  <cp:lastModifiedBy>钱哲贤</cp:lastModifiedBy>
  <cp:lastPrinted>2023-06-01T09:12:00Z</cp:lastPrinted>
  <dcterms:modified xsi:type="dcterms:W3CDTF">2024-02-27T08:46:33Z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BD04F5E4659643518892A6FF29103DE6_11</vt:lpwstr>
  </property>
</Properties>
</file>