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_GBK" w:hAnsi="方正黑体_GBK" w:eastAsia="方正黑体_GBK" w:cs="方正黑体_GBK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关于</w:t>
      </w:r>
      <w: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  <w:t>调整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南银理财</w:t>
      </w:r>
      <w: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  <w:t>部分公募理财产品费率</w:t>
      </w:r>
      <w:r>
        <w:rPr>
          <w:rFonts w:hint="eastAsia" w:ascii="方正黑体_GBK" w:hAnsi="方正黑体_GBK" w:eastAsia="方正黑体_GBK" w:cs="方正黑体_GBK"/>
          <w:sz w:val="30"/>
          <w:szCs w:val="30"/>
        </w:rPr>
        <w:t>优惠的公告</w:t>
      </w:r>
    </w:p>
    <w:p>
      <w:pPr>
        <w:jc w:val="left"/>
        <w:rPr>
          <w:rFonts w:hint="eastAsia"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尊敬的投资者：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40"/>
        <w:jc w:val="both"/>
        <w:rPr>
          <w:rFonts w:hint="eastAsia" w:ascii="方正黑体_GBK" w:hAnsi="方正黑体_GBK" w:eastAsia="方正黑体_GBK" w:cs="方正黑体_GBK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sz w:val="28"/>
          <w:szCs w:val="28"/>
        </w:rPr>
        <w:t>结合理财产品的实际运作情况，本公司将对部分</w:t>
      </w:r>
      <w:r>
        <w:rPr>
          <w:rFonts w:hint="eastAsia" w:ascii="方正黑体_GBK" w:hAnsi="方正黑体_GBK" w:eastAsia="方正黑体_GBK" w:cs="方正黑体_GBK"/>
          <w:sz w:val="28"/>
          <w:szCs w:val="28"/>
          <w:lang w:eastAsia="zh-CN"/>
        </w:rPr>
        <w:t>公募</w:t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理财产品</w:t>
      </w:r>
      <w:r>
        <w:rPr>
          <w:rFonts w:hint="eastAsia" w:ascii="方正黑体_GBK" w:hAnsi="方正黑体_GBK" w:eastAsia="方正黑体_GBK" w:cs="方正黑体_GBK"/>
          <w:sz w:val="28"/>
          <w:szCs w:val="28"/>
          <w:lang w:eastAsia="zh-CN"/>
        </w:rPr>
        <w:t>费率</w:t>
      </w:r>
      <w:r>
        <w:rPr>
          <w:rFonts w:hint="eastAsia" w:ascii="方正黑体_GBK" w:hAnsi="方正黑体_GBK" w:eastAsia="方正黑体_GBK" w:cs="方正黑体_GBK"/>
          <w:sz w:val="28"/>
          <w:szCs w:val="28"/>
        </w:rPr>
        <w:t>优惠进行调整，具体如下：</w:t>
      </w:r>
    </w:p>
    <w:tbl>
      <w:tblPr>
        <w:tblW w:w="1045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538"/>
        <w:gridCol w:w="1320"/>
        <w:gridCol w:w="1417"/>
        <w:gridCol w:w="1369"/>
        <w:gridCol w:w="1219"/>
        <w:gridCol w:w="1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产品全称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内部销售代码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调整的费用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说明书费率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调整后费率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起始日期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结束日期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南银理财鼎瑞悦稳天添盈开放式公募人民币理财产品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A30001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0.50%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0.30%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2024/3/31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南银理财鼎瑞悦稳天添盈开放式公募人民币理财产品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A30002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0.50%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0.35%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另行公告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南银理财鼎瑞悦稳天添盈4号开放式公募人民币理财产品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A30009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0.50%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0.07%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0.13%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南银理财鼎瑞悦稳（最低持有7天）公募人民币理财产品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A32011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0.10%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南银理财鼎瑞悦稳（最低持有7天）公募人民币理财产品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A32012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另行公告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0.10%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南银理财鼎瑞悦稳（最低持有7天）2号公募人民币理财产品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A32017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0.00%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南银理财鼎瑞悦稳（最低持有14天）公募人民币理财产品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A32014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23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南银理财鼎瑞悦稳（最低持有14天）公募人民币理财产品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A32015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管理费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0.40%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0.25%</w:t>
            </w:r>
          </w:p>
        </w:tc>
        <w:tc>
          <w:tcPr>
            <w:tcW w:w="1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2024/3/1</w:t>
            </w:r>
          </w:p>
        </w:tc>
        <w:tc>
          <w:tcPr>
            <w:tcW w:w="12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另行公告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销售费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0.20%</w:t>
            </w:r>
          </w:p>
        </w:tc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0.15%</w:t>
            </w:r>
          </w:p>
        </w:tc>
        <w:tc>
          <w:tcPr>
            <w:tcW w:w="1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0"/>
        </w:numPr>
        <w:spacing w:beforeLines="0" w:after="0" w:afterLines="0" w:line="560" w:lineRule="exact"/>
        <w:ind w:firstLine="480" w:firstLineChars="200"/>
        <w:jc w:val="both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80" w:firstLineChars="200"/>
        <w:jc w:val="both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感谢您一直以来的支持和信赖！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80" w:firstLineChars="200"/>
        <w:jc w:val="both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特此公告。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80"/>
        <w:jc w:val="right"/>
        <w:rPr>
          <w:rFonts w:hint="eastAsia" w:ascii="方正黑体_GBK" w:hAnsi="方正黑体_GBK" w:eastAsia="方正黑体_GBK" w:cs="方正黑体_GBK"/>
          <w:sz w:val="24"/>
          <w:szCs w:val="24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24"/>
          <w:szCs w:val="24"/>
        </w:rPr>
        <w:t>南银理财有限责任公司</w:t>
      </w:r>
    </w:p>
    <w:p>
      <w:pPr>
        <w:numPr>
          <w:ilvl w:val="0"/>
          <w:numId w:val="0"/>
        </w:numPr>
        <w:spacing w:beforeLines="0" w:after="0" w:afterLines="0" w:line="560" w:lineRule="exact"/>
        <w:ind w:firstLine="480"/>
        <w:jc w:val="right"/>
        <w:rPr>
          <w:rFonts w:hint="eastAsia" w:ascii="方正黑体_GBK" w:hAnsi="方正黑体_GBK" w:eastAsia="方正黑体_GBK" w:cs="方正黑体_GBK"/>
          <w:sz w:val="24"/>
          <w:szCs w:val="24"/>
        </w:rPr>
      </w:pPr>
      <w:r>
        <w:rPr>
          <w:rFonts w:hint="eastAsia" w:ascii="方正黑体_GBK" w:hAnsi="方正黑体_GBK" w:eastAsia="方正黑体_GBK" w:cs="方正黑体_GBK"/>
          <w:sz w:val="24"/>
          <w:szCs w:val="24"/>
        </w:rPr>
        <w:t>2024年2月28日</w:t>
      </w:r>
    </w:p>
    <w:p>
      <w:pPr>
        <w:ind w:firstLine="420" w:firstLineChars="0"/>
        <w:jc w:val="right"/>
        <w:rPr>
          <w:rFonts w:hint="eastAsia" w:ascii="方正黑体_GBK" w:hAnsi="方正黑体_GBK" w:eastAsia="方正黑体_GBK" w:cs="方正黑体_GBK"/>
          <w:sz w:val="24"/>
          <w:szCs w:val="24"/>
          <w:lang w:val="en-US" w:eastAsia="zh-CN"/>
        </w:rPr>
      </w:pPr>
    </w:p>
    <w:sectPr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5NDg1NTMwZjgxMGM5NmEzZTRjMDAyZWY3ZDBkNjYifQ=="/>
  </w:docVars>
  <w:rsids>
    <w:rsidRoot w:val="00172A27"/>
    <w:rsid w:val="0005606D"/>
    <w:rsid w:val="00195F52"/>
    <w:rsid w:val="004C455B"/>
    <w:rsid w:val="00513E85"/>
    <w:rsid w:val="009D436E"/>
    <w:rsid w:val="00A96393"/>
    <w:rsid w:val="00BB4D9C"/>
    <w:rsid w:val="00E15CBB"/>
    <w:rsid w:val="00F2398E"/>
    <w:rsid w:val="05474BBE"/>
    <w:rsid w:val="08007980"/>
    <w:rsid w:val="08CC5F17"/>
    <w:rsid w:val="0B362C6B"/>
    <w:rsid w:val="0C375F84"/>
    <w:rsid w:val="0CC31C91"/>
    <w:rsid w:val="10387118"/>
    <w:rsid w:val="10D86FB4"/>
    <w:rsid w:val="160A4C68"/>
    <w:rsid w:val="183F48C2"/>
    <w:rsid w:val="1CC730D8"/>
    <w:rsid w:val="1D0B515C"/>
    <w:rsid w:val="1D2E4A51"/>
    <w:rsid w:val="1D85663D"/>
    <w:rsid w:val="222A0600"/>
    <w:rsid w:val="256D34BB"/>
    <w:rsid w:val="26C252FC"/>
    <w:rsid w:val="28987B9F"/>
    <w:rsid w:val="2F65050B"/>
    <w:rsid w:val="300B6C5C"/>
    <w:rsid w:val="342B3DF3"/>
    <w:rsid w:val="40B43C03"/>
    <w:rsid w:val="42370EEB"/>
    <w:rsid w:val="4C9B4070"/>
    <w:rsid w:val="4DFD5EB7"/>
    <w:rsid w:val="4E157893"/>
    <w:rsid w:val="4F5C097D"/>
    <w:rsid w:val="4F626D4F"/>
    <w:rsid w:val="522B19B0"/>
    <w:rsid w:val="522B27C1"/>
    <w:rsid w:val="5572495B"/>
    <w:rsid w:val="5A504131"/>
    <w:rsid w:val="5A813347"/>
    <w:rsid w:val="5C3D6937"/>
    <w:rsid w:val="63C90A96"/>
    <w:rsid w:val="70E92792"/>
    <w:rsid w:val="72D920C5"/>
    <w:rsid w:val="739B32B0"/>
    <w:rsid w:val="753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font11"/>
    <w:basedOn w:val="7"/>
    <w:uiPriority w:val="0"/>
    <w:rPr>
      <w:rFonts w:hint="eastAsia" w:ascii="方正黑体_GBK" w:hAnsi="方正黑体_GBK" w:eastAsia="方正黑体_GBK" w:cs="方正黑体_GBK"/>
      <w:color w:val="000000"/>
      <w:sz w:val="18"/>
      <w:szCs w:val="18"/>
      <w:u w:val="none"/>
    </w:rPr>
  </w:style>
  <w:style w:type="character" w:customStyle="1" w:styleId="11">
    <w:name w:val="font21"/>
    <w:basedOn w:val="7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F8E98-1CA8-4869-8133-E760C68898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324</Words>
  <Characters>409</Characters>
  <Lines>1</Lines>
  <Paragraphs>1</Paragraphs>
  <TotalTime>6</TotalTime>
  <ScaleCrop>false</ScaleCrop>
  <LinksUpToDate>false</LinksUpToDate>
  <CharactersWithSpaces>420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2022-07-21T01:20:00Z</dcterms:created>
  <dc:creator>NJCB</dc:creator>
  <cp:lastModifiedBy>NJCB</cp:lastModifiedBy>
  <dcterms:modified xsi:type="dcterms:W3CDTF">2024-02-27T10:40:24Z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9156776649B04E9992CCB2451B3961DE_13</vt:lpwstr>
  </property>
</Properties>
</file>